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0" w:type="dxa"/>
        <w:jc w:val="center"/>
        <w:shd w:val="clear" w:color="auto" w:fill="FFFFFF"/>
        <w:tblCellMar>
          <w:left w:w="0" w:type="dxa"/>
          <w:right w:w="0" w:type="dxa"/>
        </w:tblCellMar>
        <w:tblLook w:val="04A0" w:firstRow="1" w:lastRow="0" w:firstColumn="1" w:lastColumn="0" w:noHBand="0" w:noVBand="1"/>
      </w:tblPr>
      <w:tblGrid>
        <w:gridCol w:w="10390"/>
      </w:tblGrid>
      <w:tr w:rsidR="003C0421" w:rsidRPr="003C0421" w14:paraId="31D74049" w14:textId="77777777">
        <w:trPr>
          <w:jc w:val="center"/>
        </w:trPr>
        <w:tc>
          <w:tcPr>
            <w:tcW w:w="0" w:type="auto"/>
            <w:shd w:val="clear" w:color="auto" w:fill="FFFFFF"/>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10390"/>
            </w:tblGrid>
            <w:tr w:rsidR="003C0421" w:rsidRPr="003C0421" w14:paraId="300E75AF" w14:textId="77777777">
              <w:tc>
                <w:tcPr>
                  <w:tcW w:w="0" w:type="auto"/>
                  <w:shd w:val="clear" w:color="auto" w:fill="FFFFFF"/>
                  <w:vAlign w:val="center"/>
                  <w:hideMark/>
                </w:tcPr>
                <w:p w14:paraId="0D4BCD45" w14:textId="77777777" w:rsidR="003C0421" w:rsidRPr="003C0421" w:rsidRDefault="003C0421" w:rsidP="003C0421"/>
              </w:tc>
            </w:tr>
          </w:tbl>
          <w:p w14:paraId="35C57518" w14:textId="77777777" w:rsidR="003C0421" w:rsidRPr="003C0421" w:rsidRDefault="003C0421" w:rsidP="003C0421">
            <w:pPr>
              <w:rPr>
                <w:vanish/>
              </w:rPr>
            </w:pPr>
          </w:p>
          <w:tbl>
            <w:tblPr>
              <w:tblW w:w="5000" w:type="pct"/>
              <w:jc w:val="center"/>
              <w:shd w:val="clear" w:color="auto" w:fill="FFFFFF"/>
              <w:tblCellMar>
                <w:left w:w="0" w:type="dxa"/>
                <w:right w:w="0" w:type="dxa"/>
              </w:tblCellMar>
              <w:tblLook w:val="04A0" w:firstRow="1" w:lastRow="0" w:firstColumn="1" w:lastColumn="0" w:noHBand="0" w:noVBand="1"/>
            </w:tblPr>
            <w:tblGrid>
              <w:gridCol w:w="10390"/>
            </w:tblGrid>
            <w:tr w:rsidR="003C0421" w:rsidRPr="003C0421" w14:paraId="2AA56FCE" w14:textId="77777777">
              <w:trPr>
                <w:jc w:val="center"/>
              </w:trPr>
              <w:tc>
                <w:tcPr>
                  <w:tcW w:w="0" w:type="auto"/>
                  <w:shd w:val="clear" w:color="auto" w:fill="FFFFFF"/>
                  <w:tcMar>
                    <w:top w:w="300" w:type="dxa"/>
                    <w:left w:w="0" w:type="dxa"/>
                    <w:bottom w:w="300" w:type="dxa"/>
                    <w:right w:w="0" w:type="dxa"/>
                  </w:tcMar>
                  <w:vAlign w:val="center"/>
                  <w:hideMark/>
                </w:tcPr>
                <w:p w14:paraId="7329EE3C" w14:textId="4479D682" w:rsidR="003C0421" w:rsidRPr="003C0421" w:rsidRDefault="003C0421" w:rsidP="003C0421">
                  <w:r w:rsidRPr="003C0421">
                    <w:drawing>
                      <wp:inline distT="0" distB="0" distL="0" distR="0" wp14:anchorId="527C1C4F" wp14:editId="39FF759B">
                        <wp:extent cx="5943600" cy="1322705"/>
                        <wp:effectExtent l="0" t="0" r="0" b="0"/>
                        <wp:docPr id="1254062466" name="Picture 26" descr="Consumer Trends &amp; Insight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onsumer Trends &amp; Insights">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322705"/>
                                </a:xfrm>
                                <a:prstGeom prst="rect">
                                  <a:avLst/>
                                </a:prstGeom>
                                <a:noFill/>
                                <a:ln>
                                  <a:noFill/>
                                </a:ln>
                              </pic:spPr>
                            </pic:pic>
                          </a:graphicData>
                        </a:graphic>
                      </wp:inline>
                    </w:drawing>
                  </w:r>
                </w:p>
              </w:tc>
            </w:tr>
          </w:tbl>
          <w:p w14:paraId="27BEFCFE" w14:textId="77777777" w:rsidR="003C0421" w:rsidRPr="003C0421" w:rsidRDefault="003C0421" w:rsidP="003C0421">
            <w:pPr>
              <w:rPr>
                <w:vanish/>
              </w:rPr>
            </w:pPr>
          </w:p>
          <w:tbl>
            <w:tblPr>
              <w:tblW w:w="5000" w:type="pct"/>
              <w:jc w:val="center"/>
              <w:shd w:val="clear" w:color="auto" w:fill="FFFFFF"/>
              <w:tblCellMar>
                <w:left w:w="0" w:type="dxa"/>
                <w:right w:w="0" w:type="dxa"/>
              </w:tblCellMar>
              <w:tblLook w:val="04A0" w:firstRow="1" w:lastRow="0" w:firstColumn="1" w:lastColumn="0" w:noHBand="0" w:noVBand="1"/>
            </w:tblPr>
            <w:tblGrid>
              <w:gridCol w:w="49"/>
              <w:gridCol w:w="10292"/>
              <w:gridCol w:w="49"/>
            </w:tblGrid>
            <w:tr w:rsidR="003C0421" w:rsidRPr="003C0421" w14:paraId="61FA8D9C" w14:textId="77777777">
              <w:trPr>
                <w:jc w:val="center"/>
              </w:trPr>
              <w:tc>
                <w:tcPr>
                  <w:tcW w:w="0" w:type="auto"/>
                  <w:shd w:val="clear" w:color="auto" w:fill="FFFFFF"/>
                  <w:vAlign w:val="center"/>
                  <w:hideMark/>
                </w:tcPr>
                <w:p w14:paraId="64FC56DE" w14:textId="77777777" w:rsidR="003C0421" w:rsidRPr="003C0421" w:rsidRDefault="003C0421" w:rsidP="003C0421">
                  <w:r w:rsidRPr="003C0421">
                    <w:t> </w:t>
                  </w:r>
                </w:p>
              </w:tc>
              <w:tc>
                <w:tcPr>
                  <w:tcW w:w="0" w:type="auto"/>
                  <w:shd w:val="clear" w:color="auto" w:fill="FFFFFF"/>
                  <w:vAlign w:val="center"/>
                  <w:hideMark/>
                </w:tcPr>
                <w:p w14:paraId="3F9D5E23" w14:textId="77777777" w:rsidR="003C0421" w:rsidRPr="003C0421" w:rsidRDefault="003C0421" w:rsidP="003C0421">
                  <w:r w:rsidRPr="003C0421">
                    <w:t>Welcome to the Center for California Real Estate's (CCRE) member marketing toolkit of slides, social posts and video exploring consumer issues in residential real estate. Download these data-driven tools to enhance your marketing plans and spark conversations in your spheres of influence. </w:t>
                  </w:r>
                  <w:r w:rsidRPr="003C0421">
                    <w:br/>
                  </w:r>
                  <w:r w:rsidRPr="003C0421">
                    <w:br/>
                  </w:r>
                  <w:r w:rsidRPr="003C0421">
                    <w:rPr>
                      <w:b/>
                      <w:bCs/>
                    </w:rPr>
                    <w:t>As the United States marks its 250th anniversary, we’re taking an opportunity to reflect on the enduring role homeownership has played in the American story.</w:t>
                  </w:r>
                  <w:r w:rsidRPr="003C0421">
                    <w:t> Access to homeownership has expanded over time, shaped by changing economic conditions, public policy, and evolving consumer needs.</w:t>
                  </w:r>
                  <w:r w:rsidRPr="003C0421">
                    <w:br/>
                  </w:r>
                  <w:r w:rsidRPr="003C0421">
                    <w:br/>
                  </w:r>
                  <w:r w:rsidRPr="003C0421">
                    <w:rPr>
                      <w:b/>
                      <w:bCs/>
                    </w:rPr>
                    <w:t>Today's buyers continue to view homeownership as a cornerstone of the American Dream,</w:t>
                  </w:r>
                  <w:r w:rsidRPr="003C0421">
                    <w:t> even as affordability challenges reshape the path to ownership. This month’s toolkit provides historical insights, consumer research, and ready-to-use marketing resources that celebrate 250 years of American homeownership while helping you educate clients and demonstrate your REALTOR® value.</w:t>
                  </w:r>
                  <w:r w:rsidRPr="003C0421">
                    <w:br/>
                    <w:t> </w:t>
                  </w:r>
                </w:p>
              </w:tc>
              <w:tc>
                <w:tcPr>
                  <w:tcW w:w="0" w:type="auto"/>
                  <w:shd w:val="clear" w:color="auto" w:fill="FFFFFF"/>
                  <w:vAlign w:val="center"/>
                  <w:hideMark/>
                </w:tcPr>
                <w:p w14:paraId="1331363D" w14:textId="77777777" w:rsidR="003C0421" w:rsidRPr="003C0421" w:rsidRDefault="003C0421" w:rsidP="003C0421">
                  <w:r w:rsidRPr="003C0421">
                    <w:t> </w:t>
                  </w:r>
                </w:p>
              </w:tc>
            </w:tr>
          </w:tbl>
          <w:p w14:paraId="64179680" w14:textId="6F82F8DA" w:rsidR="003C0421" w:rsidRPr="003C0421" w:rsidRDefault="003C0421" w:rsidP="003C0421"/>
          <w:tbl>
            <w:tblPr>
              <w:tblW w:w="9750" w:type="dxa"/>
              <w:jc w:val="center"/>
              <w:shd w:val="clear" w:color="auto" w:fill="FFFFFF"/>
              <w:tblCellMar>
                <w:left w:w="0" w:type="dxa"/>
                <w:right w:w="0" w:type="dxa"/>
              </w:tblCellMar>
              <w:tblLook w:val="04A0" w:firstRow="1" w:lastRow="0" w:firstColumn="1" w:lastColumn="0" w:noHBand="0" w:noVBand="1"/>
            </w:tblPr>
            <w:tblGrid>
              <w:gridCol w:w="519"/>
              <w:gridCol w:w="4065"/>
              <w:gridCol w:w="582"/>
              <w:gridCol w:w="4065"/>
              <w:gridCol w:w="519"/>
            </w:tblGrid>
            <w:tr w:rsidR="003C0421" w:rsidRPr="003C0421" w14:paraId="24B620AC" w14:textId="77777777">
              <w:trPr>
                <w:jc w:val="center"/>
              </w:trPr>
              <w:tc>
                <w:tcPr>
                  <w:tcW w:w="0" w:type="auto"/>
                  <w:gridSpan w:val="5"/>
                  <w:shd w:val="clear" w:color="auto" w:fill="FFFFFF"/>
                  <w:vAlign w:val="center"/>
                  <w:hideMark/>
                </w:tcPr>
                <w:p w14:paraId="77F59DDD" w14:textId="77777777" w:rsidR="003C0421" w:rsidRPr="003C0421" w:rsidRDefault="003C0421" w:rsidP="003C0421">
                  <w:r w:rsidRPr="003C0421">
                    <w:t> </w:t>
                  </w:r>
                </w:p>
              </w:tc>
            </w:tr>
            <w:tr w:rsidR="003C0421" w:rsidRPr="003C0421" w14:paraId="27DBC5E1" w14:textId="77777777">
              <w:trPr>
                <w:jc w:val="center"/>
              </w:trPr>
              <w:tc>
                <w:tcPr>
                  <w:tcW w:w="0" w:type="auto"/>
                  <w:shd w:val="clear" w:color="auto" w:fill="FFFFFF"/>
                  <w:vAlign w:val="center"/>
                  <w:hideMark/>
                </w:tcPr>
                <w:p w14:paraId="7A1023D9" w14:textId="77777777" w:rsidR="003C0421" w:rsidRPr="003C0421" w:rsidRDefault="003C0421" w:rsidP="003C0421">
                  <w:r w:rsidRPr="003C0421">
                    <w:t> </w:t>
                  </w:r>
                </w:p>
              </w:tc>
              <w:tc>
                <w:tcPr>
                  <w:tcW w:w="37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3C32F8" w14:textId="1EC28FEC" w:rsidR="003C0421" w:rsidRPr="003C0421" w:rsidRDefault="003C0421" w:rsidP="003C0421">
                  <w:r w:rsidRPr="003C0421">
                    <w:drawing>
                      <wp:inline distT="0" distB="0" distL="0" distR="0" wp14:anchorId="7E56EAD9" wp14:editId="038C5758">
                        <wp:extent cx="2571750" cy="2095500"/>
                        <wp:effectExtent l="0" t="0" r="0" b="0"/>
                        <wp:docPr id="959349588" name="Picture 25">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1750" cy="2095500"/>
                                </a:xfrm>
                                <a:prstGeom prst="rect">
                                  <a:avLst/>
                                </a:prstGeom>
                                <a:noFill/>
                                <a:ln>
                                  <a:noFill/>
                                </a:ln>
                              </pic:spPr>
                            </pic:pic>
                          </a:graphicData>
                        </a:graphic>
                      </wp:inline>
                    </w:drawing>
                  </w:r>
                </w:p>
              </w:tc>
              <w:tc>
                <w:tcPr>
                  <w:tcW w:w="0" w:type="auto"/>
                  <w:shd w:val="clear" w:color="auto" w:fill="FFFFFF"/>
                  <w:vAlign w:val="center"/>
                  <w:hideMark/>
                </w:tcPr>
                <w:p w14:paraId="187C26BE" w14:textId="77777777" w:rsidR="003C0421" w:rsidRPr="003C0421" w:rsidRDefault="003C0421" w:rsidP="003C0421">
                  <w:r w:rsidRPr="003C0421">
                    <w:t> </w:t>
                  </w:r>
                </w:p>
              </w:tc>
              <w:tc>
                <w:tcPr>
                  <w:tcW w:w="3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vAlign w:val="center"/>
                  <w:hideMark/>
                </w:tcPr>
                <w:p w14:paraId="6DE707E9" w14:textId="21E817C6" w:rsidR="003C0421" w:rsidRPr="003C0421" w:rsidRDefault="003C0421" w:rsidP="003C0421">
                  <w:r w:rsidRPr="003C0421">
                    <w:rPr>
                      <w:b/>
                      <w:bCs/>
                    </w:rPr>
                    <w:t>SOCIAL MEDIA POST: </w:t>
                  </w:r>
                  <w:r w:rsidRPr="003C0421">
                    <w:t>Download and share this social post to </w:t>
                  </w:r>
                  <w:r w:rsidRPr="003C0421">
                    <w:rPr>
                      <w:b/>
                      <w:bCs/>
                    </w:rPr>
                    <w:t>show clients how homeownership has played a starring role in the American Dream</w:t>
                  </w:r>
                  <w:r w:rsidRPr="003C0421">
                    <w:t>.</w:t>
                  </w:r>
                  <w:r w:rsidRPr="003C0421">
                    <w:br/>
                  </w:r>
                  <w:r w:rsidRPr="003C0421">
                    <w:br/>
                  </w:r>
                  <w:r w:rsidRPr="003C0421">
                    <w:drawing>
                      <wp:inline distT="0" distB="0" distL="0" distR="0" wp14:anchorId="677C731A" wp14:editId="64F4E452">
                        <wp:extent cx="742950" cy="260350"/>
                        <wp:effectExtent l="0" t="0" r="0" b="6350"/>
                        <wp:docPr id="1477052016" name="Picture 24" descr="Download">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ownload">
                                  <a:hlinkClick r:id="rId6"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260350"/>
                                </a:xfrm>
                                <a:prstGeom prst="rect">
                                  <a:avLst/>
                                </a:prstGeom>
                                <a:noFill/>
                                <a:ln>
                                  <a:noFill/>
                                </a:ln>
                              </pic:spPr>
                            </pic:pic>
                          </a:graphicData>
                        </a:graphic>
                      </wp:inline>
                    </w:drawing>
                  </w:r>
                </w:p>
              </w:tc>
              <w:tc>
                <w:tcPr>
                  <w:tcW w:w="0" w:type="auto"/>
                  <w:shd w:val="clear" w:color="auto" w:fill="FFFFFF"/>
                  <w:vAlign w:val="center"/>
                  <w:hideMark/>
                </w:tcPr>
                <w:p w14:paraId="53275B06" w14:textId="77777777" w:rsidR="003C0421" w:rsidRPr="003C0421" w:rsidRDefault="003C0421" w:rsidP="003C0421">
                  <w:r w:rsidRPr="003C0421">
                    <w:t> </w:t>
                  </w:r>
                </w:p>
              </w:tc>
            </w:tr>
            <w:tr w:rsidR="003C0421" w:rsidRPr="003C0421" w14:paraId="0A33BCE5" w14:textId="77777777">
              <w:trPr>
                <w:jc w:val="center"/>
              </w:trPr>
              <w:tc>
                <w:tcPr>
                  <w:tcW w:w="0" w:type="auto"/>
                  <w:shd w:val="clear" w:color="auto" w:fill="FFFFFF"/>
                  <w:vAlign w:val="center"/>
                  <w:hideMark/>
                </w:tcPr>
                <w:p w14:paraId="35431444" w14:textId="77777777" w:rsidR="003C0421" w:rsidRPr="003C0421" w:rsidRDefault="003C0421" w:rsidP="003C0421">
                  <w:r w:rsidRPr="003C0421">
                    <w:lastRenderedPageBreak/>
                    <w:t> </w:t>
                  </w:r>
                </w:p>
              </w:tc>
              <w:tc>
                <w:tcPr>
                  <w:tcW w:w="3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vAlign w:val="center"/>
                  <w:hideMark/>
                </w:tcPr>
                <w:p w14:paraId="696D5223" w14:textId="6AFDFBDD" w:rsidR="003C0421" w:rsidRPr="003C0421" w:rsidRDefault="003C0421" w:rsidP="003C0421">
                  <w:r w:rsidRPr="003C0421">
                    <w:br/>
                  </w:r>
                  <w:r w:rsidRPr="003C0421">
                    <w:rPr>
                      <w:b/>
                      <w:bCs/>
                    </w:rPr>
                    <w:t>INFOGRAPHIC:</w:t>
                  </w:r>
                  <w:r w:rsidRPr="003C0421">
                    <w:br/>
                    <w:t>Share this infographic to show how</w:t>
                  </w:r>
                  <w:r w:rsidRPr="003C0421">
                    <w:rPr>
                      <w:b/>
                      <w:bCs/>
                    </w:rPr>
                    <w:t> the role of homeownership has evolved in the American story</w:t>
                  </w:r>
                  <w:r w:rsidRPr="003C0421">
                    <w:t>, featuring space for your contact info.</w:t>
                  </w:r>
                  <w:r w:rsidRPr="003C0421">
                    <w:br/>
                  </w:r>
                  <w:r w:rsidRPr="003C0421">
                    <w:br/>
                  </w:r>
                  <w:r w:rsidRPr="003C0421">
                    <w:drawing>
                      <wp:inline distT="0" distB="0" distL="0" distR="0" wp14:anchorId="2C58986B" wp14:editId="76F33325">
                        <wp:extent cx="742950" cy="260350"/>
                        <wp:effectExtent l="0" t="0" r="0" b="6350"/>
                        <wp:docPr id="509184324" name="Picture 23" descr="Download">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Download">
                                  <a:hlinkClick r:id="rId9"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260350"/>
                                </a:xfrm>
                                <a:prstGeom prst="rect">
                                  <a:avLst/>
                                </a:prstGeom>
                                <a:noFill/>
                                <a:ln>
                                  <a:noFill/>
                                </a:ln>
                              </pic:spPr>
                            </pic:pic>
                          </a:graphicData>
                        </a:graphic>
                      </wp:inline>
                    </w:drawing>
                  </w:r>
                </w:p>
              </w:tc>
              <w:tc>
                <w:tcPr>
                  <w:tcW w:w="0" w:type="auto"/>
                  <w:shd w:val="clear" w:color="auto" w:fill="FFFFFF"/>
                  <w:vAlign w:val="center"/>
                  <w:hideMark/>
                </w:tcPr>
                <w:p w14:paraId="21F4F5F6" w14:textId="77777777" w:rsidR="003C0421" w:rsidRPr="003C0421" w:rsidRDefault="003C0421" w:rsidP="003C0421">
                  <w:r w:rsidRPr="003C0421">
                    <w:t> </w:t>
                  </w:r>
                </w:p>
              </w:tc>
              <w:tc>
                <w:tcPr>
                  <w:tcW w:w="37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8CB1C3" w14:textId="0B4ED7A5" w:rsidR="003C0421" w:rsidRPr="003C0421" w:rsidRDefault="003C0421" w:rsidP="003C0421">
                  <w:r w:rsidRPr="003C0421">
                    <w:drawing>
                      <wp:inline distT="0" distB="0" distL="0" distR="0" wp14:anchorId="5DDC10E5" wp14:editId="7F373229">
                        <wp:extent cx="2571750" cy="2063750"/>
                        <wp:effectExtent l="0" t="0" r="0" b="0"/>
                        <wp:docPr id="283835561" name="Picture 22">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0" cy="2063750"/>
                                </a:xfrm>
                                <a:prstGeom prst="rect">
                                  <a:avLst/>
                                </a:prstGeom>
                                <a:noFill/>
                                <a:ln>
                                  <a:noFill/>
                                </a:ln>
                              </pic:spPr>
                            </pic:pic>
                          </a:graphicData>
                        </a:graphic>
                      </wp:inline>
                    </w:drawing>
                  </w:r>
                </w:p>
              </w:tc>
              <w:tc>
                <w:tcPr>
                  <w:tcW w:w="0" w:type="auto"/>
                  <w:shd w:val="clear" w:color="auto" w:fill="FFFFFF"/>
                  <w:vAlign w:val="center"/>
                  <w:hideMark/>
                </w:tcPr>
                <w:p w14:paraId="298C660D" w14:textId="77777777" w:rsidR="003C0421" w:rsidRPr="003C0421" w:rsidRDefault="003C0421" w:rsidP="003C0421">
                  <w:r w:rsidRPr="003C0421">
                    <w:t> </w:t>
                  </w:r>
                </w:p>
              </w:tc>
            </w:tr>
            <w:tr w:rsidR="003C0421" w:rsidRPr="003C0421" w14:paraId="26C1DD3D" w14:textId="77777777">
              <w:trPr>
                <w:jc w:val="center"/>
              </w:trPr>
              <w:tc>
                <w:tcPr>
                  <w:tcW w:w="0" w:type="auto"/>
                  <w:shd w:val="clear" w:color="auto" w:fill="FFFFFF"/>
                  <w:vAlign w:val="center"/>
                  <w:hideMark/>
                </w:tcPr>
                <w:p w14:paraId="7DE24B32" w14:textId="77777777" w:rsidR="003C0421" w:rsidRPr="003C0421" w:rsidRDefault="003C0421" w:rsidP="003C0421">
                  <w:r w:rsidRPr="003C0421">
                    <w:t> </w:t>
                  </w:r>
                </w:p>
              </w:tc>
              <w:tc>
                <w:tcPr>
                  <w:tcW w:w="37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6BAB3B" w14:textId="746D8D9E" w:rsidR="003C0421" w:rsidRPr="003C0421" w:rsidRDefault="003C0421" w:rsidP="003C0421">
                  <w:r w:rsidRPr="003C0421">
                    <w:drawing>
                      <wp:inline distT="0" distB="0" distL="0" distR="0" wp14:anchorId="5E80FABB" wp14:editId="099A4AE0">
                        <wp:extent cx="2571750" cy="1714500"/>
                        <wp:effectExtent l="0" t="0" r="0" b="0"/>
                        <wp:docPr id="429283426" name="Picture 21">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inline>
                    </w:drawing>
                  </w:r>
                </w:p>
              </w:tc>
              <w:tc>
                <w:tcPr>
                  <w:tcW w:w="0" w:type="auto"/>
                  <w:shd w:val="clear" w:color="auto" w:fill="FFFFFF"/>
                  <w:vAlign w:val="center"/>
                  <w:hideMark/>
                </w:tcPr>
                <w:p w14:paraId="5694F031" w14:textId="77777777" w:rsidR="003C0421" w:rsidRPr="003C0421" w:rsidRDefault="003C0421" w:rsidP="003C0421">
                  <w:r w:rsidRPr="003C0421">
                    <w:t> </w:t>
                  </w:r>
                </w:p>
              </w:tc>
              <w:tc>
                <w:tcPr>
                  <w:tcW w:w="3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vAlign w:val="center"/>
                  <w:hideMark/>
                </w:tcPr>
                <w:p w14:paraId="2ACF6816" w14:textId="4D739DD8" w:rsidR="003C0421" w:rsidRPr="003C0421" w:rsidRDefault="003C0421" w:rsidP="003C0421">
                  <w:r w:rsidRPr="003C0421">
                    <w:rPr>
                      <w:b/>
                      <w:bCs/>
                    </w:rPr>
                    <w:t>CONSUMER VIDEO: </w:t>
                  </w:r>
                  <w:r w:rsidRPr="003C0421">
                    <w:rPr>
                      <w:rFonts w:ascii="Arial" w:hAnsi="Arial" w:cs="Arial"/>
                    </w:rPr>
                    <w:t>​​​</w:t>
                  </w:r>
                  <w:r w:rsidRPr="003C0421">
                    <w:br/>
                    <w:t>Share this one-minute video, </w:t>
                  </w:r>
                  <w:r w:rsidRPr="003C0421">
                    <w:rPr>
                      <w:b/>
                      <w:bCs/>
                    </w:rPr>
                    <w:t>The American Dream Lives Here: 250 Years of Homeownership.</w:t>
                  </w:r>
                  <w:r w:rsidRPr="003C0421">
                    <w:br/>
                  </w:r>
                  <w:r w:rsidRPr="003C0421">
                    <w:br/>
                  </w:r>
                  <w:r w:rsidRPr="003C0421">
                    <w:drawing>
                      <wp:inline distT="0" distB="0" distL="0" distR="0" wp14:anchorId="151FB419" wp14:editId="792CF9AF">
                        <wp:extent cx="742950" cy="260350"/>
                        <wp:effectExtent l="0" t="0" r="0" b="6350"/>
                        <wp:docPr id="764319620" name="Picture 20" descr="Download">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Download">
                                  <a:hlinkClick r:id="rId12"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260350"/>
                                </a:xfrm>
                                <a:prstGeom prst="rect">
                                  <a:avLst/>
                                </a:prstGeom>
                                <a:noFill/>
                                <a:ln>
                                  <a:noFill/>
                                </a:ln>
                              </pic:spPr>
                            </pic:pic>
                          </a:graphicData>
                        </a:graphic>
                      </wp:inline>
                    </w:drawing>
                  </w:r>
                </w:p>
              </w:tc>
              <w:tc>
                <w:tcPr>
                  <w:tcW w:w="0" w:type="auto"/>
                  <w:shd w:val="clear" w:color="auto" w:fill="FFFFFF"/>
                  <w:vAlign w:val="center"/>
                  <w:hideMark/>
                </w:tcPr>
                <w:p w14:paraId="71D8D720" w14:textId="77777777" w:rsidR="003C0421" w:rsidRPr="003C0421" w:rsidRDefault="003C0421" w:rsidP="003C0421">
                  <w:r w:rsidRPr="003C0421">
                    <w:t> </w:t>
                  </w:r>
                </w:p>
              </w:tc>
            </w:tr>
            <w:tr w:rsidR="003C0421" w:rsidRPr="003C0421" w14:paraId="24773B32" w14:textId="77777777">
              <w:trPr>
                <w:jc w:val="center"/>
              </w:trPr>
              <w:tc>
                <w:tcPr>
                  <w:tcW w:w="0" w:type="auto"/>
                  <w:gridSpan w:val="5"/>
                  <w:shd w:val="clear" w:color="auto" w:fill="FFFFFF"/>
                  <w:vAlign w:val="center"/>
                  <w:hideMark/>
                </w:tcPr>
                <w:p w14:paraId="76513550" w14:textId="77777777" w:rsidR="003C0421" w:rsidRPr="003C0421" w:rsidRDefault="003C0421" w:rsidP="003C0421">
                  <w:r w:rsidRPr="003C0421">
                    <w:t> </w:t>
                  </w:r>
                </w:p>
              </w:tc>
            </w:tr>
          </w:tbl>
          <w:p w14:paraId="0D26ADD5" w14:textId="77777777" w:rsidR="003C0421" w:rsidRPr="003C0421" w:rsidRDefault="003C0421" w:rsidP="003C0421">
            <w:pPr>
              <w:rPr>
                <w:vanish/>
              </w:rPr>
            </w:pPr>
          </w:p>
          <w:tbl>
            <w:tblPr>
              <w:tblW w:w="9750" w:type="dxa"/>
              <w:jc w:val="center"/>
              <w:shd w:val="clear" w:color="auto" w:fill="FFFFFF"/>
              <w:tblCellMar>
                <w:left w:w="0" w:type="dxa"/>
                <w:right w:w="0" w:type="dxa"/>
              </w:tblCellMar>
              <w:tblLook w:val="04A0" w:firstRow="1" w:lastRow="0" w:firstColumn="1" w:lastColumn="0" w:noHBand="0" w:noVBand="1"/>
            </w:tblPr>
            <w:tblGrid>
              <w:gridCol w:w="49"/>
              <w:gridCol w:w="510"/>
              <w:gridCol w:w="49"/>
              <w:gridCol w:w="9093"/>
              <w:gridCol w:w="49"/>
            </w:tblGrid>
            <w:tr w:rsidR="003C0421" w:rsidRPr="003C0421" w14:paraId="3C938188" w14:textId="77777777">
              <w:trPr>
                <w:jc w:val="center"/>
              </w:trPr>
              <w:tc>
                <w:tcPr>
                  <w:tcW w:w="0" w:type="auto"/>
                  <w:shd w:val="clear" w:color="auto" w:fill="FFFFFF"/>
                  <w:vAlign w:val="center"/>
                  <w:hideMark/>
                </w:tcPr>
                <w:p w14:paraId="1FE76E7E" w14:textId="77777777" w:rsidR="003C0421" w:rsidRPr="003C0421" w:rsidRDefault="003C0421" w:rsidP="003C0421">
                  <w:r w:rsidRPr="003C0421">
                    <w:t> </w:t>
                  </w:r>
                </w:p>
              </w:tc>
              <w:tc>
                <w:tcPr>
                  <w:tcW w:w="0" w:type="auto"/>
                  <w:gridSpan w:val="3"/>
                  <w:shd w:val="clear" w:color="auto" w:fill="FFFFFF"/>
                  <w:vAlign w:val="center"/>
                  <w:hideMark/>
                </w:tcPr>
                <w:p w14:paraId="0C868E66" w14:textId="77777777" w:rsidR="003C0421" w:rsidRPr="003C0421" w:rsidRDefault="003C0421" w:rsidP="003C0421">
                  <w:r w:rsidRPr="003C0421">
                    <w:br/>
                  </w:r>
                  <w:r w:rsidRPr="003C0421">
                    <w:rPr>
                      <w:b/>
                      <w:bCs/>
                    </w:rPr>
                    <w:t>TOP 5 TAKEAWAYS:</w:t>
                  </w:r>
                  <w:r w:rsidRPr="003C0421">
                    <w:t> Key insights to help you guide clients with clarity and confidence. </w:t>
                  </w:r>
                  <w:r w:rsidRPr="003C0421">
                    <w:br/>
                    <w:t> </w:t>
                  </w:r>
                </w:p>
              </w:tc>
              <w:tc>
                <w:tcPr>
                  <w:tcW w:w="0" w:type="auto"/>
                  <w:shd w:val="clear" w:color="auto" w:fill="FFFFFF"/>
                  <w:vAlign w:val="center"/>
                  <w:hideMark/>
                </w:tcPr>
                <w:p w14:paraId="2111A27E" w14:textId="77777777" w:rsidR="003C0421" w:rsidRPr="003C0421" w:rsidRDefault="003C0421" w:rsidP="003C0421">
                  <w:r w:rsidRPr="003C0421">
                    <w:t> </w:t>
                  </w:r>
                </w:p>
              </w:tc>
            </w:tr>
            <w:tr w:rsidR="003C0421" w:rsidRPr="003C0421" w14:paraId="3B15079E" w14:textId="77777777">
              <w:trPr>
                <w:jc w:val="center"/>
              </w:trPr>
              <w:tc>
                <w:tcPr>
                  <w:tcW w:w="0" w:type="auto"/>
                  <w:shd w:val="clear" w:color="auto" w:fill="FFFFFF"/>
                  <w:vAlign w:val="center"/>
                  <w:hideMark/>
                </w:tcPr>
                <w:p w14:paraId="01DD1C5F" w14:textId="77777777" w:rsidR="003C0421" w:rsidRPr="003C0421" w:rsidRDefault="003C0421" w:rsidP="003C0421">
                  <w:r w:rsidRPr="003C0421">
                    <w:t> </w:t>
                  </w:r>
                </w:p>
              </w:tc>
              <w:tc>
                <w:tcPr>
                  <w:tcW w:w="0" w:type="auto"/>
                  <w:shd w:val="clear" w:color="auto" w:fill="FFFFFF"/>
                  <w:tcMar>
                    <w:top w:w="150" w:type="dxa"/>
                    <w:left w:w="0" w:type="dxa"/>
                    <w:bottom w:w="150" w:type="dxa"/>
                    <w:right w:w="0" w:type="dxa"/>
                  </w:tcMar>
                  <w:vAlign w:val="center"/>
                  <w:hideMark/>
                </w:tcPr>
                <w:p w14:paraId="1A961373" w14:textId="407481C4" w:rsidR="003C0421" w:rsidRPr="003C0421" w:rsidRDefault="003C0421" w:rsidP="003C0421">
                  <w:r w:rsidRPr="003C0421">
                    <w:drawing>
                      <wp:inline distT="0" distB="0" distL="0" distR="0" wp14:anchorId="7C4CE697" wp14:editId="56D4E57B">
                        <wp:extent cx="323850" cy="323850"/>
                        <wp:effectExtent l="0" t="0" r="0" b="0"/>
                        <wp:docPr id="748732328" name="Picture 19" descr="Numb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Number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0" w:type="auto"/>
                  <w:shd w:val="clear" w:color="auto" w:fill="FFFFFF"/>
                  <w:vAlign w:val="center"/>
                  <w:hideMark/>
                </w:tcPr>
                <w:p w14:paraId="0A74D955" w14:textId="77777777" w:rsidR="003C0421" w:rsidRPr="003C0421" w:rsidRDefault="003C0421" w:rsidP="003C0421">
                  <w:r w:rsidRPr="003C0421">
                    <w:t> </w:t>
                  </w:r>
                </w:p>
              </w:tc>
              <w:tc>
                <w:tcPr>
                  <w:tcW w:w="0" w:type="auto"/>
                  <w:shd w:val="clear" w:color="auto" w:fill="FFFFFF"/>
                  <w:vAlign w:val="center"/>
                  <w:hideMark/>
                </w:tcPr>
                <w:p w14:paraId="3FC23EFC" w14:textId="77777777" w:rsidR="003C0421" w:rsidRPr="003C0421" w:rsidRDefault="003C0421" w:rsidP="003C0421">
                  <w:r w:rsidRPr="003C0421">
                    <w:br/>
                    <w:t>Access to homeownership for most Americans has expanded over time through government policy, land development, and financing changes.</w:t>
                  </w:r>
                </w:p>
              </w:tc>
              <w:tc>
                <w:tcPr>
                  <w:tcW w:w="0" w:type="auto"/>
                  <w:shd w:val="clear" w:color="auto" w:fill="FFFFFF"/>
                  <w:vAlign w:val="center"/>
                  <w:hideMark/>
                </w:tcPr>
                <w:p w14:paraId="19F730BA" w14:textId="77777777" w:rsidR="003C0421" w:rsidRPr="003C0421" w:rsidRDefault="003C0421" w:rsidP="003C0421">
                  <w:r w:rsidRPr="003C0421">
                    <w:t> </w:t>
                  </w:r>
                </w:p>
              </w:tc>
            </w:tr>
            <w:tr w:rsidR="003C0421" w:rsidRPr="003C0421" w14:paraId="7C87DDE9" w14:textId="77777777">
              <w:trPr>
                <w:jc w:val="center"/>
              </w:trPr>
              <w:tc>
                <w:tcPr>
                  <w:tcW w:w="0" w:type="auto"/>
                  <w:shd w:val="clear" w:color="auto" w:fill="FFFFFF"/>
                  <w:vAlign w:val="center"/>
                  <w:hideMark/>
                </w:tcPr>
                <w:p w14:paraId="30D20D25" w14:textId="77777777" w:rsidR="003C0421" w:rsidRPr="003C0421" w:rsidRDefault="003C0421" w:rsidP="003C0421">
                  <w:r w:rsidRPr="003C0421">
                    <w:t> </w:t>
                  </w:r>
                </w:p>
              </w:tc>
              <w:tc>
                <w:tcPr>
                  <w:tcW w:w="0" w:type="auto"/>
                  <w:shd w:val="clear" w:color="auto" w:fill="FFFFFF"/>
                  <w:tcMar>
                    <w:top w:w="150" w:type="dxa"/>
                    <w:left w:w="0" w:type="dxa"/>
                    <w:bottom w:w="150" w:type="dxa"/>
                    <w:right w:w="0" w:type="dxa"/>
                  </w:tcMar>
                  <w:vAlign w:val="center"/>
                  <w:hideMark/>
                </w:tcPr>
                <w:p w14:paraId="054F08A1" w14:textId="32BF8D90" w:rsidR="003C0421" w:rsidRPr="003C0421" w:rsidRDefault="003C0421" w:rsidP="003C0421">
                  <w:r w:rsidRPr="003C0421">
                    <w:drawing>
                      <wp:inline distT="0" distB="0" distL="0" distR="0" wp14:anchorId="2D3721F2" wp14:editId="6F29D439">
                        <wp:extent cx="323850" cy="323850"/>
                        <wp:effectExtent l="0" t="0" r="0" b="0"/>
                        <wp:docPr id="1803334618" name="Picture 18" descr="Numb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Number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0" w:type="auto"/>
                  <w:shd w:val="clear" w:color="auto" w:fill="FFFFFF"/>
                  <w:vAlign w:val="center"/>
                  <w:hideMark/>
                </w:tcPr>
                <w:p w14:paraId="440AC734" w14:textId="77777777" w:rsidR="003C0421" w:rsidRPr="003C0421" w:rsidRDefault="003C0421" w:rsidP="003C0421">
                  <w:r w:rsidRPr="003C0421">
                    <w:t> </w:t>
                  </w:r>
                </w:p>
              </w:tc>
              <w:tc>
                <w:tcPr>
                  <w:tcW w:w="0" w:type="auto"/>
                  <w:shd w:val="clear" w:color="auto" w:fill="FFFFFF"/>
                  <w:vAlign w:val="center"/>
                  <w:hideMark/>
                </w:tcPr>
                <w:p w14:paraId="6C88F100" w14:textId="77777777" w:rsidR="003C0421" w:rsidRPr="003C0421" w:rsidRDefault="003C0421" w:rsidP="003C0421">
                  <w:r w:rsidRPr="003C0421">
                    <w:t>The development of the suburbs after World War II had a profound impact on housing supply, making homeownership a reachable goal for new generations.</w:t>
                  </w:r>
                </w:p>
              </w:tc>
              <w:tc>
                <w:tcPr>
                  <w:tcW w:w="0" w:type="auto"/>
                  <w:shd w:val="clear" w:color="auto" w:fill="FFFFFF"/>
                  <w:vAlign w:val="center"/>
                  <w:hideMark/>
                </w:tcPr>
                <w:p w14:paraId="5C928868" w14:textId="77777777" w:rsidR="003C0421" w:rsidRPr="003C0421" w:rsidRDefault="003C0421" w:rsidP="003C0421">
                  <w:r w:rsidRPr="003C0421">
                    <w:t> </w:t>
                  </w:r>
                </w:p>
              </w:tc>
            </w:tr>
            <w:tr w:rsidR="003C0421" w:rsidRPr="003C0421" w14:paraId="5DF4027C" w14:textId="77777777">
              <w:trPr>
                <w:jc w:val="center"/>
              </w:trPr>
              <w:tc>
                <w:tcPr>
                  <w:tcW w:w="0" w:type="auto"/>
                  <w:shd w:val="clear" w:color="auto" w:fill="FFFFFF"/>
                  <w:vAlign w:val="center"/>
                  <w:hideMark/>
                </w:tcPr>
                <w:p w14:paraId="03593593" w14:textId="77777777" w:rsidR="003C0421" w:rsidRPr="003C0421" w:rsidRDefault="003C0421" w:rsidP="003C0421">
                  <w:r w:rsidRPr="003C0421">
                    <w:t> </w:t>
                  </w:r>
                </w:p>
              </w:tc>
              <w:tc>
                <w:tcPr>
                  <w:tcW w:w="0" w:type="auto"/>
                  <w:shd w:val="clear" w:color="auto" w:fill="FFFFFF"/>
                  <w:tcMar>
                    <w:top w:w="150" w:type="dxa"/>
                    <w:left w:w="0" w:type="dxa"/>
                    <w:bottom w:w="150" w:type="dxa"/>
                    <w:right w:w="0" w:type="dxa"/>
                  </w:tcMar>
                  <w:vAlign w:val="center"/>
                  <w:hideMark/>
                </w:tcPr>
                <w:p w14:paraId="1068FAAF" w14:textId="0587DAD3" w:rsidR="003C0421" w:rsidRPr="003C0421" w:rsidRDefault="003C0421" w:rsidP="003C0421">
                  <w:r w:rsidRPr="003C0421">
                    <w:drawing>
                      <wp:inline distT="0" distB="0" distL="0" distR="0" wp14:anchorId="371E1AC1" wp14:editId="42A315CB">
                        <wp:extent cx="323850" cy="336550"/>
                        <wp:effectExtent l="0" t="0" r="0" b="6350"/>
                        <wp:docPr id="98302488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850" cy="336550"/>
                                </a:xfrm>
                                <a:prstGeom prst="rect">
                                  <a:avLst/>
                                </a:prstGeom>
                                <a:noFill/>
                                <a:ln>
                                  <a:noFill/>
                                </a:ln>
                              </pic:spPr>
                            </pic:pic>
                          </a:graphicData>
                        </a:graphic>
                      </wp:inline>
                    </w:drawing>
                  </w:r>
                </w:p>
              </w:tc>
              <w:tc>
                <w:tcPr>
                  <w:tcW w:w="0" w:type="auto"/>
                  <w:shd w:val="clear" w:color="auto" w:fill="FFFFFF"/>
                  <w:vAlign w:val="center"/>
                  <w:hideMark/>
                </w:tcPr>
                <w:p w14:paraId="2665BA7B" w14:textId="77777777" w:rsidR="003C0421" w:rsidRPr="003C0421" w:rsidRDefault="003C0421" w:rsidP="003C0421">
                  <w:r w:rsidRPr="003C0421">
                    <w:t> </w:t>
                  </w:r>
                </w:p>
              </w:tc>
              <w:tc>
                <w:tcPr>
                  <w:tcW w:w="0" w:type="auto"/>
                  <w:shd w:val="clear" w:color="auto" w:fill="FFFFFF"/>
                  <w:vAlign w:val="center"/>
                  <w:hideMark/>
                </w:tcPr>
                <w:p w14:paraId="27AFCF49" w14:textId="77777777" w:rsidR="003C0421" w:rsidRPr="003C0421" w:rsidRDefault="003C0421" w:rsidP="003C0421">
                  <w:r w:rsidRPr="003C0421">
                    <w:t>In the last half of the 20th century, homeownership became - and still is - a key method for Americans to build stability and wealth.</w:t>
                  </w:r>
                </w:p>
              </w:tc>
              <w:tc>
                <w:tcPr>
                  <w:tcW w:w="0" w:type="auto"/>
                  <w:shd w:val="clear" w:color="auto" w:fill="FFFFFF"/>
                  <w:vAlign w:val="center"/>
                  <w:hideMark/>
                </w:tcPr>
                <w:p w14:paraId="1EAFEBC1" w14:textId="77777777" w:rsidR="003C0421" w:rsidRPr="003C0421" w:rsidRDefault="003C0421" w:rsidP="003C0421">
                  <w:r w:rsidRPr="003C0421">
                    <w:t> </w:t>
                  </w:r>
                </w:p>
              </w:tc>
            </w:tr>
            <w:tr w:rsidR="003C0421" w:rsidRPr="003C0421" w14:paraId="3377ED3A" w14:textId="77777777">
              <w:trPr>
                <w:jc w:val="center"/>
              </w:trPr>
              <w:tc>
                <w:tcPr>
                  <w:tcW w:w="0" w:type="auto"/>
                  <w:shd w:val="clear" w:color="auto" w:fill="FFFFFF"/>
                  <w:vAlign w:val="center"/>
                  <w:hideMark/>
                </w:tcPr>
                <w:p w14:paraId="751031CD" w14:textId="77777777" w:rsidR="003C0421" w:rsidRPr="003C0421" w:rsidRDefault="003C0421" w:rsidP="003C0421">
                  <w:r w:rsidRPr="003C0421">
                    <w:lastRenderedPageBreak/>
                    <w:t> </w:t>
                  </w:r>
                </w:p>
              </w:tc>
              <w:tc>
                <w:tcPr>
                  <w:tcW w:w="0" w:type="auto"/>
                  <w:shd w:val="clear" w:color="auto" w:fill="FFFFFF"/>
                  <w:tcMar>
                    <w:top w:w="150" w:type="dxa"/>
                    <w:left w:w="0" w:type="dxa"/>
                    <w:bottom w:w="150" w:type="dxa"/>
                    <w:right w:w="0" w:type="dxa"/>
                  </w:tcMar>
                  <w:vAlign w:val="center"/>
                  <w:hideMark/>
                </w:tcPr>
                <w:p w14:paraId="09536EC0" w14:textId="4968E208" w:rsidR="003C0421" w:rsidRPr="003C0421" w:rsidRDefault="003C0421" w:rsidP="003C0421">
                  <w:r w:rsidRPr="003C0421">
                    <w:drawing>
                      <wp:inline distT="0" distB="0" distL="0" distR="0" wp14:anchorId="18F52FCA" wp14:editId="343AA8C2">
                        <wp:extent cx="323850" cy="336550"/>
                        <wp:effectExtent l="0" t="0" r="0" b="6350"/>
                        <wp:docPr id="1275663204" name="Picture 16" descr="Numb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Number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850" cy="336550"/>
                                </a:xfrm>
                                <a:prstGeom prst="rect">
                                  <a:avLst/>
                                </a:prstGeom>
                                <a:noFill/>
                                <a:ln>
                                  <a:noFill/>
                                </a:ln>
                              </pic:spPr>
                            </pic:pic>
                          </a:graphicData>
                        </a:graphic>
                      </wp:inline>
                    </w:drawing>
                  </w:r>
                </w:p>
              </w:tc>
              <w:tc>
                <w:tcPr>
                  <w:tcW w:w="0" w:type="auto"/>
                  <w:shd w:val="clear" w:color="auto" w:fill="FFFFFF"/>
                  <w:vAlign w:val="center"/>
                  <w:hideMark/>
                </w:tcPr>
                <w:p w14:paraId="60CC772B" w14:textId="77777777" w:rsidR="003C0421" w:rsidRPr="003C0421" w:rsidRDefault="003C0421" w:rsidP="003C0421">
                  <w:r w:rsidRPr="003C0421">
                    <w:t> </w:t>
                  </w:r>
                </w:p>
              </w:tc>
              <w:tc>
                <w:tcPr>
                  <w:tcW w:w="0" w:type="auto"/>
                  <w:shd w:val="clear" w:color="auto" w:fill="FFFFFF"/>
                  <w:vAlign w:val="center"/>
                  <w:hideMark/>
                </w:tcPr>
                <w:p w14:paraId="1F048809" w14:textId="77777777" w:rsidR="003C0421" w:rsidRPr="003C0421" w:rsidRDefault="003C0421" w:rsidP="003C0421">
                  <w:r w:rsidRPr="003C0421">
                    <w:t>The foreclosure crisis of 2008 highlighted the risks that predatory lending and unstable credit posed to homebuyers.</w:t>
                  </w:r>
                </w:p>
              </w:tc>
              <w:tc>
                <w:tcPr>
                  <w:tcW w:w="0" w:type="auto"/>
                  <w:shd w:val="clear" w:color="auto" w:fill="FFFFFF"/>
                  <w:vAlign w:val="center"/>
                  <w:hideMark/>
                </w:tcPr>
                <w:p w14:paraId="0BE38BD4" w14:textId="77777777" w:rsidR="003C0421" w:rsidRPr="003C0421" w:rsidRDefault="003C0421" w:rsidP="003C0421">
                  <w:r w:rsidRPr="003C0421">
                    <w:t> </w:t>
                  </w:r>
                </w:p>
              </w:tc>
            </w:tr>
            <w:tr w:rsidR="003C0421" w:rsidRPr="003C0421" w14:paraId="49FBBE64" w14:textId="77777777">
              <w:trPr>
                <w:jc w:val="center"/>
              </w:trPr>
              <w:tc>
                <w:tcPr>
                  <w:tcW w:w="0" w:type="auto"/>
                  <w:shd w:val="clear" w:color="auto" w:fill="FFFFFF"/>
                  <w:vAlign w:val="center"/>
                  <w:hideMark/>
                </w:tcPr>
                <w:p w14:paraId="1AD4A02A" w14:textId="77777777" w:rsidR="003C0421" w:rsidRPr="003C0421" w:rsidRDefault="003C0421" w:rsidP="003C0421">
                  <w:r w:rsidRPr="003C0421">
                    <w:t> </w:t>
                  </w:r>
                </w:p>
              </w:tc>
              <w:tc>
                <w:tcPr>
                  <w:tcW w:w="0" w:type="auto"/>
                  <w:shd w:val="clear" w:color="auto" w:fill="FFFFFF"/>
                  <w:tcMar>
                    <w:top w:w="150" w:type="dxa"/>
                    <w:left w:w="0" w:type="dxa"/>
                    <w:bottom w:w="150" w:type="dxa"/>
                    <w:right w:w="0" w:type="dxa"/>
                  </w:tcMar>
                  <w:vAlign w:val="center"/>
                  <w:hideMark/>
                </w:tcPr>
                <w:p w14:paraId="6A1139C8" w14:textId="4D251A04" w:rsidR="003C0421" w:rsidRPr="003C0421" w:rsidRDefault="003C0421" w:rsidP="003C0421">
                  <w:r w:rsidRPr="003C0421">
                    <w:drawing>
                      <wp:inline distT="0" distB="0" distL="0" distR="0" wp14:anchorId="11370B6A" wp14:editId="6EB5BD1E">
                        <wp:extent cx="323850" cy="323850"/>
                        <wp:effectExtent l="0" t="0" r="0" b="0"/>
                        <wp:docPr id="212226323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0" w:type="auto"/>
                  <w:shd w:val="clear" w:color="auto" w:fill="FFFFFF"/>
                  <w:vAlign w:val="center"/>
                  <w:hideMark/>
                </w:tcPr>
                <w:p w14:paraId="31E29549" w14:textId="77777777" w:rsidR="003C0421" w:rsidRPr="003C0421" w:rsidRDefault="003C0421" w:rsidP="003C0421">
                  <w:r w:rsidRPr="003C0421">
                    <w:t> </w:t>
                  </w:r>
                </w:p>
              </w:tc>
              <w:tc>
                <w:tcPr>
                  <w:tcW w:w="0" w:type="auto"/>
                  <w:shd w:val="clear" w:color="auto" w:fill="FFFFFF"/>
                  <w:vAlign w:val="center"/>
                  <w:hideMark/>
                </w:tcPr>
                <w:p w14:paraId="5C85CD03" w14:textId="77777777" w:rsidR="003C0421" w:rsidRPr="003C0421" w:rsidRDefault="003C0421" w:rsidP="003C0421">
                  <w:r w:rsidRPr="003C0421">
                    <w:t xml:space="preserve">Today’s consumers define the American Dream more broadly than achieving </w:t>
                  </w:r>
                  <w:proofErr w:type="gramStart"/>
                  <w:r w:rsidRPr="003C0421">
                    <w:t>homeownership, but</w:t>
                  </w:r>
                  <w:proofErr w:type="gramEnd"/>
                  <w:r w:rsidRPr="003C0421">
                    <w:t xml:space="preserve"> feeling secure in one’s home still plays a central role in well-being and prosperity.</w:t>
                  </w:r>
                  <w:r w:rsidRPr="003C0421">
                    <w:br/>
                    <w:t> </w:t>
                  </w:r>
                </w:p>
              </w:tc>
              <w:tc>
                <w:tcPr>
                  <w:tcW w:w="0" w:type="auto"/>
                  <w:shd w:val="clear" w:color="auto" w:fill="FFFFFF"/>
                  <w:vAlign w:val="center"/>
                  <w:hideMark/>
                </w:tcPr>
                <w:p w14:paraId="1416CE79" w14:textId="77777777" w:rsidR="003C0421" w:rsidRPr="003C0421" w:rsidRDefault="003C0421" w:rsidP="003C0421">
                  <w:r w:rsidRPr="003C0421">
                    <w:t> </w:t>
                  </w:r>
                </w:p>
              </w:tc>
            </w:tr>
          </w:tbl>
          <w:p w14:paraId="59C3D246" w14:textId="77777777" w:rsidR="003C0421" w:rsidRPr="003C0421" w:rsidRDefault="003C0421" w:rsidP="003C0421">
            <w:r w:rsidRPr="003C0421">
              <w:t> </w:t>
            </w:r>
          </w:p>
          <w:tbl>
            <w:tblPr>
              <w:tblW w:w="9750" w:type="dxa"/>
              <w:jc w:val="center"/>
              <w:shd w:val="clear" w:color="auto" w:fill="FFFFFF"/>
              <w:tblCellMar>
                <w:left w:w="420" w:type="dxa"/>
                <w:right w:w="420" w:type="dxa"/>
              </w:tblCellMar>
              <w:tblLook w:val="04A0" w:firstRow="1" w:lastRow="0" w:firstColumn="1" w:lastColumn="0" w:noHBand="0" w:noVBand="1"/>
            </w:tblPr>
            <w:tblGrid>
              <w:gridCol w:w="10200"/>
            </w:tblGrid>
            <w:tr w:rsidR="003C0421" w:rsidRPr="003C0421" w14:paraId="7FD68F65" w14:textId="77777777">
              <w:trPr>
                <w:jc w:val="center"/>
              </w:trPr>
              <w:tc>
                <w:tcPr>
                  <w:tcW w:w="0" w:type="auto"/>
                  <w:shd w:val="clear" w:color="auto" w:fill="FFFFFF"/>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49"/>
                    <w:gridCol w:w="9262"/>
                    <w:gridCol w:w="49"/>
                  </w:tblGrid>
                  <w:tr w:rsidR="003C0421" w:rsidRPr="003C0421" w14:paraId="6EC14E18" w14:textId="77777777">
                    <w:trPr>
                      <w:jc w:val="center"/>
                    </w:trPr>
                    <w:tc>
                      <w:tcPr>
                        <w:tcW w:w="0" w:type="auto"/>
                        <w:shd w:val="clear" w:color="auto" w:fill="FFFFFF"/>
                        <w:vAlign w:val="center"/>
                        <w:hideMark/>
                      </w:tcPr>
                      <w:p w14:paraId="4866C05D" w14:textId="77777777" w:rsidR="003C0421" w:rsidRPr="003C0421" w:rsidRDefault="003C0421" w:rsidP="003C0421">
                        <w:r w:rsidRPr="003C0421">
                          <w:t> </w:t>
                        </w:r>
                      </w:p>
                    </w:tc>
                    <w:tc>
                      <w:tcPr>
                        <w:tcW w:w="0" w:type="auto"/>
                        <w:shd w:val="clear" w:color="auto" w:fill="FFFFFF"/>
                        <w:tcMar>
                          <w:top w:w="225" w:type="dxa"/>
                          <w:left w:w="0" w:type="dxa"/>
                          <w:bottom w:w="225" w:type="dxa"/>
                          <w:right w:w="0" w:type="dxa"/>
                        </w:tcMar>
                        <w:vAlign w:val="center"/>
                        <w:hideMark/>
                      </w:tcPr>
                      <w:p w14:paraId="28EE9012" w14:textId="77777777" w:rsidR="003C0421" w:rsidRPr="003C0421" w:rsidRDefault="003C0421" w:rsidP="003C0421">
                        <w:r w:rsidRPr="003C0421">
                          <w:br/>
                          <w:t>Missed an issue? Visit the Consumer Trends and Insights </w:t>
                        </w:r>
                        <w:hyperlink r:id="rId19" w:tgtFrame="_blank" w:history="1">
                          <w:r w:rsidRPr="003C0421">
                            <w:rPr>
                              <w:rStyle w:val="Hyperlink"/>
                            </w:rPr>
                            <w:t>archive</w:t>
                          </w:r>
                        </w:hyperlink>
                        <w:r w:rsidRPr="003C0421">
                          <w:t> on the CCRE website.</w:t>
                        </w:r>
                        <w:r w:rsidRPr="003C0421">
                          <w:br/>
                        </w:r>
                        <w:r w:rsidRPr="003C0421">
                          <w:br/>
                        </w:r>
                        <w:r w:rsidRPr="003C0421">
                          <w:rPr>
                            <w:b/>
                            <w:bCs/>
                          </w:rPr>
                          <w:t>Disclaimer</w:t>
                        </w:r>
                        <w:r w:rsidRPr="003C0421">
                          <w:t>: Use of the materials contained in </w:t>
                        </w:r>
                        <w:r w:rsidRPr="003C0421">
                          <w:rPr>
                            <w:i/>
                            <w:iCs/>
                          </w:rPr>
                          <w:t>CCRE Consumer Trends and Insights</w:t>
                        </w:r>
                        <w:r w:rsidRPr="003C0421">
                          <w:t> must include proper attribution to Kantar, LLC. Attribution is already built into the downloadable tools, and members are asked not to remove or alter these credits when sharing with clients or the public.</w:t>
                        </w:r>
                      </w:p>
                    </w:tc>
                    <w:tc>
                      <w:tcPr>
                        <w:tcW w:w="0" w:type="auto"/>
                        <w:shd w:val="clear" w:color="auto" w:fill="FFFFFF"/>
                        <w:vAlign w:val="center"/>
                        <w:hideMark/>
                      </w:tcPr>
                      <w:p w14:paraId="6319C5AC" w14:textId="77777777" w:rsidR="003C0421" w:rsidRPr="003C0421" w:rsidRDefault="003C0421" w:rsidP="003C0421">
                        <w:r w:rsidRPr="003C0421">
                          <w:t> </w:t>
                        </w:r>
                      </w:p>
                    </w:tc>
                  </w:tr>
                </w:tbl>
                <w:p w14:paraId="08DDDD2B" w14:textId="77777777" w:rsidR="003C0421" w:rsidRPr="003C0421" w:rsidRDefault="003C0421" w:rsidP="003C0421"/>
                <w:tbl>
                  <w:tblPr>
                    <w:tblW w:w="8895" w:type="dxa"/>
                    <w:jc w:val="center"/>
                    <w:shd w:val="clear" w:color="auto" w:fill="FFFFFF"/>
                    <w:tblCellMar>
                      <w:left w:w="0" w:type="dxa"/>
                      <w:right w:w="0" w:type="dxa"/>
                    </w:tblCellMar>
                    <w:tblLook w:val="04A0" w:firstRow="1" w:lastRow="0" w:firstColumn="1" w:lastColumn="0" w:noHBand="0" w:noVBand="1"/>
                  </w:tblPr>
                  <w:tblGrid>
                    <w:gridCol w:w="9360"/>
                  </w:tblGrid>
                  <w:tr w:rsidR="003C0421" w:rsidRPr="003C0421" w14:paraId="6C6317D3" w14:textId="77777777">
                    <w:trPr>
                      <w:jc w:val="center"/>
                    </w:trPr>
                    <w:tc>
                      <w:tcPr>
                        <w:tcW w:w="0" w:type="auto"/>
                        <w:shd w:val="clear" w:color="auto" w:fill="FFFFFF"/>
                        <w:tcMar>
                          <w:top w:w="150" w:type="dxa"/>
                          <w:left w:w="0" w:type="dxa"/>
                          <w:bottom w:w="150" w:type="dxa"/>
                          <w:right w:w="0" w:type="dxa"/>
                        </w:tcMar>
                        <w:vAlign w:val="center"/>
                        <w:hideMark/>
                      </w:tcPr>
                      <w:p w14:paraId="427A6435" w14:textId="59D84809" w:rsidR="003C0421" w:rsidRPr="003C0421" w:rsidRDefault="003C0421" w:rsidP="003C0421">
                        <w:r w:rsidRPr="003C0421">
                          <w:drawing>
                            <wp:inline distT="0" distB="0" distL="0" distR="0" wp14:anchorId="07BD8960" wp14:editId="0E91C75F">
                              <wp:extent cx="5943600" cy="389890"/>
                              <wp:effectExtent l="0" t="0" r="0" b="0"/>
                              <wp:docPr id="1835491646" name="Picture 1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389890"/>
                                      </a:xfrm>
                                      <a:prstGeom prst="rect">
                                        <a:avLst/>
                                      </a:prstGeom>
                                      <a:noFill/>
                                      <a:ln>
                                        <a:noFill/>
                                      </a:ln>
                                    </pic:spPr>
                                  </pic:pic>
                                </a:graphicData>
                              </a:graphic>
                            </wp:inline>
                          </w:drawing>
                        </w:r>
                      </w:p>
                    </w:tc>
                  </w:tr>
                </w:tbl>
                <w:p w14:paraId="3095D9F0" w14:textId="77777777" w:rsidR="003C0421" w:rsidRPr="003C0421" w:rsidRDefault="003C0421" w:rsidP="003C0421"/>
              </w:tc>
            </w:tr>
          </w:tbl>
          <w:p w14:paraId="65481345" w14:textId="77777777" w:rsidR="003C0421" w:rsidRPr="003C0421" w:rsidRDefault="003C0421" w:rsidP="003C0421"/>
          <w:p w14:paraId="19182864" w14:textId="77777777" w:rsidR="003C0421" w:rsidRPr="003C0421" w:rsidRDefault="003C0421" w:rsidP="003C0421">
            <w:r w:rsidRPr="003C0421">
              <w:t>This message was sent to %%email%%. Visit your </w:t>
            </w:r>
            <w:hyperlink r:id="rId22" w:history="1">
              <w:r w:rsidRPr="003C0421">
                <w:rPr>
                  <w:rStyle w:val="Hyperlink"/>
                </w:rPr>
                <w:t>subscription management page</w:t>
              </w:r>
            </w:hyperlink>
            <w:r w:rsidRPr="003C0421">
              <w:t> to unsubscribe or modify your email communication preferences. To update the email address to which this newsletter is sent, please contact your local association.</w:t>
            </w:r>
            <w:r w:rsidRPr="003C0421">
              <w:br/>
            </w:r>
            <w:r w:rsidRPr="003C0421">
              <w:br/>
              <w:t>Advertising Inquiries: learn how you can </w:t>
            </w:r>
            <w:hyperlink r:id="rId23" w:tgtFrame="_blank" w:history="1">
              <w:r w:rsidRPr="003C0421">
                <w:rPr>
                  <w:rStyle w:val="Hyperlink"/>
                </w:rPr>
                <w:t>advertise in this email newsletter</w:t>
              </w:r>
            </w:hyperlink>
            <w:r w:rsidRPr="003C0421">
              <w:t>.</w:t>
            </w:r>
            <w:r w:rsidRPr="003C0421">
              <w:br/>
            </w:r>
            <w:r w:rsidRPr="003C0421">
              <w:br/>
              <w:t>CALIFORNIA ASSOCIATION OF REALTORS® • 915 L Street, #1460, Sacramento, CA 95814</w:t>
            </w:r>
            <w:r w:rsidRPr="003C0421">
              <w:br/>
              <w:t>Copyright © %%</w:t>
            </w:r>
            <w:proofErr w:type="spellStart"/>
            <w:r w:rsidRPr="003C0421">
              <w:t>current_year_YYYY</w:t>
            </w:r>
            <w:proofErr w:type="spellEnd"/>
            <w:r w:rsidRPr="003C0421">
              <w:t>%%, All rights reserved.</w:t>
            </w:r>
          </w:p>
          <w:tbl>
            <w:tblPr>
              <w:tblW w:w="10390" w:type="dxa"/>
              <w:jc w:val="center"/>
              <w:shd w:val="clear" w:color="auto" w:fill="FFFFFF"/>
              <w:tblCellMar>
                <w:left w:w="0" w:type="dxa"/>
                <w:right w:w="0" w:type="dxa"/>
              </w:tblCellMar>
              <w:tblLook w:val="04A0" w:firstRow="1" w:lastRow="0" w:firstColumn="1" w:lastColumn="0" w:noHBand="0" w:noVBand="1"/>
            </w:tblPr>
            <w:tblGrid>
              <w:gridCol w:w="10390"/>
            </w:tblGrid>
            <w:tr w:rsidR="003C0421" w:rsidRPr="003C0421" w14:paraId="760099F9" w14:textId="77777777">
              <w:trPr>
                <w:jc w:val="center"/>
              </w:trPr>
              <w:tc>
                <w:tcPr>
                  <w:tcW w:w="0" w:type="auto"/>
                  <w:shd w:val="clear" w:color="auto" w:fill="FFFFFF"/>
                  <w:vAlign w:val="center"/>
                  <w:hideMark/>
                </w:tcPr>
                <w:p w14:paraId="4ED25480" w14:textId="77777777" w:rsidR="003C0421" w:rsidRPr="003C0421" w:rsidRDefault="003C0421" w:rsidP="003C0421"/>
              </w:tc>
            </w:tr>
          </w:tbl>
          <w:p w14:paraId="101FDFBE" w14:textId="77777777" w:rsidR="003C0421" w:rsidRPr="003C0421" w:rsidRDefault="003C0421" w:rsidP="003C0421"/>
        </w:tc>
      </w:tr>
    </w:tbl>
    <w:p w14:paraId="1D5B8E47" w14:textId="77777777" w:rsidR="003C0421" w:rsidRDefault="003C0421"/>
    <w:sectPr w:rsidR="003C0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21"/>
    <w:rsid w:val="00227E7B"/>
    <w:rsid w:val="003C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5ACD3"/>
  <w15:chartTrackingRefBased/>
  <w15:docId w15:val="{4F7EFC5B-45E6-4EE7-92A8-767D3C52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421"/>
    <w:rPr>
      <w:rFonts w:eastAsiaTheme="majorEastAsia" w:cstheme="majorBidi"/>
      <w:color w:val="272727" w:themeColor="text1" w:themeTint="D8"/>
    </w:rPr>
  </w:style>
  <w:style w:type="paragraph" w:styleId="Title">
    <w:name w:val="Title"/>
    <w:basedOn w:val="Normal"/>
    <w:next w:val="Normal"/>
    <w:link w:val="TitleChar"/>
    <w:uiPriority w:val="10"/>
    <w:qFormat/>
    <w:rsid w:val="003C0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421"/>
    <w:pPr>
      <w:spacing w:before="160"/>
      <w:jc w:val="center"/>
    </w:pPr>
    <w:rPr>
      <w:i/>
      <w:iCs/>
      <w:color w:val="404040" w:themeColor="text1" w:themeTint="BF"/>
    </w:rPr>
  </w:style>
  <w:style w:type="character" w:customStyle="1" w:styleId="QuoteChar">
    <w:name w:val="Quote Char"/>
    <w:basedOn w:val="DefaultParagraphFont"/>
    <w:link w:val="Quote"/>
    <w:uiPriority w:val="29"/>
    <w:rsid w:val="003C0421"/>
    <w:rPr>
      <w:i/>
      <w:iCs/>
      <w:color w:val="404040" w:themeColor="text1" w:themeTint="BF"/>
    </w:rPr>
  </w:style>
  <w:style w:type="paragraph" w:styleId="ListParagraph">
    <w:name w:val="List Paragraph"/>
    <w:basedOn w:val="Normal"/>
    <w:uiPriority w:val="34"/>
    <w:qFormat/>
    <w:rsid w:val="003C0421"/>
    <w:pPr>
      <w:ind w:left="720"/>
      <w:contextualSpacing/>
    </w:pPr>
  </w:style>
  <w:style w:type="character" w:styleId="IntenseEmphasis">
    <w:name w:val="Intense Emphasis"/>
    <w:basedOn w:val="DefaultParagraphFont"/>
    <w:uiPriority w:val="21"/>
    <w:qFormat/>
    <w:rsid w:val="003C0421"/>
    <w:rPr>
      <w:i/>
      <w:iCs/>
      <w:color w:val="0F4761" w:themeColor="accent1" w:themeShade="BF"/>
    </w:rPr>
  </w:style>
  <w:style w:type="paragraph" w:styleId="IntenseQuote">
    <w:name w:val="Intense Quote"/>
    <w:basedOn w:val="Normal"/>
    <w:next w:val="Normal"/>
    <w:link w:val="IntenseQuoteChar"/>
    <w:uiPriority w:val="30"/>
    <w:qFormat/>
    <w:rsid w:val="003C0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421"/>
    <w:rPr>
      <w:i/>
      <w:iCs/>
      <w:color w:val="0F4761" w:themeColor="accent1" w:themeShade="BF"/>
    </w:rPr>
  </w:style>
  <w:style w:type="character" w:styleId="IntenseReference">
    <w:name w:val="Intense Reference"/>
    <w:basedOn w:val="DefaultParagraphFont"/>
    <w:uiPriority w:val="32"/>
    <w:qFormat/>
    <w:rsid w:val="003C0421"/>
    <w:rPr>
      <w:b/>
      <w:bCs/>
      <w:smallCaps/>
      <w:color w:val="0F4761" w:themeColor="accent1" w:themeShade="BF"/>
      <w:spacing w:val="5"/>
    </w:rPr>
  </w:style>
  <w:style w:type="character" w:styleId="Hyperlink">
    <w:name w:val="Hyperlink"/>
    <w:basedOn w:val="DefaultParagraphFont"/>
    <w:uiPriority w:val="99"/>
    <w:unhideWhenUsed/>
    <w:rsid w:val="003C0421"/>
    <w:rPr>
      <w:color w:val="467886" w:themeColor="hyperlink"/>
      <w:u w:val="single"/>
    </w:rPr>
  </w:style>
  <w:style w:type="character" w:styleId="UnresolvedMention">
    <w:name w:val="Unresolved Mention"/>
    <w:basedOn w:val="DefaultParagraphFont"/>
    <w:uiPriority w:val="99"/>
    <w:semiHidden/>
    <w:unhideWhenUsed/>
    <w:rsid w:val="003C0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image" Target="media/image11.jpeg"/><Relationship Id="rId7" Type="http://schemas.openxmlformats.org/officeDocument/2006/relationships/image" Target="media/image2.png"/><Relationship Id="rId12" Type="http://schemas.openxmlformats.org/officeDocument/2006/relationships/hyperlink" Target="https://players.brightcove.net/876630612001/bRfK0aW0D_default/index.html?videoId=6399856513112" TargetMode="External"/><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hyperlink" Target="https://www.ccre.us/" TargetMode="External"/><Relationship Id="rId1" Type="http://schemas.openxmlformats.org/officeDocument/2006/relationships/styles" Target="styles.xml"/><Relationship Id="rId6" Type="http://schemas.openxmlformats.org/officeDocument/2006/relationships/hyperlink" Target="https://www.car.org/knowledge/pubs/trendsandinsights/250yearsofhomeownership/socialmedia" TargetMode="Externa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7.png"/><Relationship Id="rId23" Type="http://schemas.openxmlformats.org/officeDocument/2006/relationships/hyperlink" Target="https://www.car.org/aboutus/mediakitadrates" TargetMode="External"/><Relationship Id="rId10" Type="http://schemas.openxmlformats.org/officeDocument/2006/relationships/hyperlink" Target="https://car.org/-/media/CAR/Documents/Consumer-Trends-and-Insights/250-Years-of-Homeownership/CTI_July_Printable.pdf" TargetMode="External"/><Relationship Id="rId19" Type="http://schemas.openxmlformats.org/officeDocument/2006/relationships/hyperlink" Target="https://www.ccre.us/consumer-trends-insights" TargetMode="External"/><Relationship Id="rId4" Type="http://schemas.openxmlformats.org/officeDocument/2006/relationships/hyperlink" Target="https://www.car.org/knowledge/pubs/trendsandinsights/consumertrust" TargetMode="External"/><Relationship Id="rId9" Type="http://schemas.openxmlformats.org/officeDocument/2006/relationships/hyperlink" Target="https://www.car.org/-/media/CAR/Documents/Consumer-Trends-and-Insights/250-Years-of-Homeownership/CTI_July_Printable.pdf" TargetMode="External"/><Relationship Id="rId14" Type="http://schemas.openxmlformats.org/officeDocument/2006/relationships/image" Target="media/image6.png"/><Relationship Id="rId22" Type="http://schemas.openxmlformats.org/officeDocument/2006/relationships/hyperlink" Target="https://preview.pardot.com/email/draft/previewSourceSessionable/id/%25%25email_preference_center_666%2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443</Words>
  <Characters>2527</Characters>
  <Application>Microsoft Office Word</Application>
  <DocSecurity>0</DocSecurity>
  <Lines>118</Lines>
  <Paragraphs>12</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Winters</dc:creator>
  <cp:keywords/>
  <dc:description/>
  <cp:lastModifiedBy>Claire Winters</cp:lastModifiedBy>
  <cp:revision>1</cp:revision>
  <dcterms:created xsi:type="dcterms:W3CDTF">2026-07-02T20:50:00Z</dcterms:created>
  <dcterms:modified xsi:type="dcterms:W3CDTF">2026-07-02T20:51:00Z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fbff5276-0dc8-45b8-ae6f-9793b7c88e0e</vt:lpwstr>
  </property>
</Properties>
</file>